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39" w:rsidRDefault="00141C04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bookmarkStart w:id="0" w:name="_GoBack"/>
      <w:bookmarkEnd w:id="0"/>
      <w:r>
        <w:t xml:space="preserve">Due to unrest in the Aurukun community and concerns raised by school staff, the Aurukun campus of the Cape York Aboriginal Australian Academy </w:t>
      </w:r>
      <w:r w:rsidRPr="008855E7">
        <w:rPr>
          <w:rFonts w:eastAsia="Times New Roman"/>
          <w:bCs/>
          <w:color w:val="000000"/>
          <w:spacing w:val="-3"/>
          <w:lang w:val="en-AU" w:eastAsia="en-AU"/>
        </w:rPr>
        <w:t>closed</w:t>
      </w:r>
      <w:r>
        <w:t xml:space="preserve"> for six days in May 2016. Instruction was withdrawn for a second time in late May until the end </w:t>
      </w:r>
      <w:r w:rsidR="00147326">
        <w:t xml:space="preserve">of </w:t>
      </w:r>
      <w:r w:rsidR="00AB01E9">
        <w:t>Term 2</w:t>
      </w:r>
      <w:r>
        <w:t>,</w:t>
      </w:r>
      <w:r>
        <w:rPr>
          <w:spacing w:val="-4"/>
        </w:rPr>
        <w:t xml:space="preserve"> </w:t>
      </w:r>
      <w:r>
        <w:t>2016.</w:t>
      </w:r>
    </w:p>
    <w:p w:rsidR="00641139" w:rsidRDefault="00141C04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r>
        <w:t xml:space="preserve">Subsequently, a school improvement review was commissioned. The </w:t>
      </w:r>
      <w:r>
        <w:rPr>
          <w:i/>
        </w:rPr>
        <w:t xml:space="preserve">Review of education delivery in Aurukun </w:t>
      </w:r>
      <w:r>
        <w:t>report including 27 recommendations was released on 5 July</w:t>
      </w:r>
      <w:r>
        <w:rPr>
          <w:spacing w:val="-3"/>
        </w:rPr>
        <w:t xml:space="preserve"> </w:t>
      </w:r>
      <w:r>
        <w:t>2016.</w:t>
      </w:r>
    </w:p>
    <w:p w:rsidR="002454E0" w:rsidRDefault="002454E0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r>
        <w:t xml:space="preserve">The </w:t>
      </w:r>
      <w:r w:rsidR="007D40BF">
        <w:t>Department of Education and Training</w:t>
      </w:r>
      <w:r>
        <w:t xml:space="preserve"> developed an Actio</w:t>
      </w:r>
      <w:r w:rsidR="004D78D4">
        <w:t>n Plan in response to the 27 </w:t>
      </w:r>
      <w:r w:rsidR="002038DD">
        <w:t>recommendations</w:t>
      </w:r>
      <w:r w:rsidR="00D16E12">
        <w:t xml:space="preserve">. The key purpose of the Action Plan is to detail the steps required to lift educational outcomes for every student in Aurukun, with </w:t>
      </w:r>
      <w:r w:rsidR="002038DD">
        <w:t>five priority areas</w:t>
      </w:r>
      <w:r w:rsidR="00D16E12">
        <w:t xml:space="preserve"> for action which include</w:t>
      </w:r>
      <w:r w:rsidR="002038DD">
        <w:t>: New governance; Enhanced teaching and learning; Targeted resources; Extra support; and Strengthened partnerships.</w:t>
      </w:r>
    </w:p>
    <w:p w:rsidR="002038DD" w:rsidRDefault="002038DD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r>
        <w:t xml:space="preserve">The Queensland Audit Office completed an independent audit of the Aurukun school partnership arrangement, which focuses on governance arrangements, enrolments, </w:t>
      </w:r>
      <w:r w:rsidR="007D40BF">
        <w:t xml:space="preserve">internal controls </w:t>
      </w:r>
      <w:r>
        <w:t>and human resources.</w:t>
      </w:r>
    </w:p>
    <w:p w:rsidR="0060520F" w:rsidRDefault="00A317B0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r>
        <w:t xml:space="preserve">The </w:t>
      </w:r>
      <w:r w:rsidR="006F7D7F">
        <w:t>Department of Education and Training</w:t>
      </w:r>
      <w:r w:rsidR="004D78D4">
        <w:t xml:space="preserve"> wholly accepted</w:t>
      </w:r>
      <w:r>
        <w:t xml:space="preserve"> the Queensland Audit Office recommendations</w:t>
      </w:r>
      <w:r w:rsidR="0060520F">
        <w:t>:</w:t>
      </w:r>
    </w:p>
    <w:p w:rsidR="007D40BF" w:rsidRDefault="007D40BF" w:rsidP="004D78D4">
      <w:pPr>
        <w:pStyle w:val="ListParagraph"/>
        <w:widowControl/>
        <w:numPr>
          <w:ilvl w:val="0"/>
          <w:numId w:val="5"/>
        </w:numPr>
        <w:autoSpaceDE/>
        <w:autoSpaceDN/>
        <w:spacing w:before="120"/>
      </w:pPr>
      <w:r>
        <w:t xml:space="preserve">that binding agreements are implemented for any funding arrangements with external education </w:t>
      </w:r>
      <w:r w:rsidRPr="004D78D4">
        <w:rPr>
          <w:rFonts w:eastAsia="Times New Roman"/>
          <w:bCs/>
          <w:color w:val="000000"/>
          <w:spacing w:val="-3"/>
          <w:lang w:val="en-AU" w:eastAsia="en-AU"/>
        </w:rPr>
        <w:t>providers</w:t>
      </w:r>
      <w:r>
        <w:t>;</w:t>
      </w:r>
    </w:p>
    <w:p w:rsidR="007D40BF" w:rsidRDefault="007D40BF" w:rsidP="004D78D4">
      <w:pPr>
        <w:pStyle w:val="ListParagraph"/>
        <w:widowControl/>
        <w:numPr>
          <w:ilvl w:val="0"/>
          <w:numId w:val="5"/>
        </w:numPr>
        <w:autoSpaceDE/>
        <w:autoSpaceDN/>
        <w:spacing w:before="120"/>
      </w:pPr>
      <w:r>
        <w:t xml:space="preserve">as part </w:t>
      </w:r>
      <w:r w:rsidRPr="004D78D4">
        <w:rPr>
          <w:rFonts w:eastAsia="Times New Roman"/>
          <w:bCs/>
          <w:color w:val="000000"/>
          <w:spacing w:val="-3"/>
          <w:lang w:val="en-AU" w:eastAsia="en-AU"/>
        </w:rPr>
        <w:t>of</w:t>
      </w:r>
      <w:r>
        <w:t xml:space="preserve"> arrangements with external providers staff receive adequate training and supervision to support the delivery of education; and</w:t>
      </w:r>
    </w:p>
    <w:p w:rsidR="00A317B0" w:rsidRDefault="007D40BF" w:rsidP="004D78D4">
      <w:pPr>
        <w:pStyle w:val="ListParagraph"/>
        <w:widowControl/>
        <w:numPr>
          <w:ilvl w:val="0"/>
          <w:numId w:val="5"/>
        </w:numPr>
        <w:autoSpaceDE/>
        <w:autoSpaceDN/>
        <w:spacing w:before="120"/>
      </w:pPr>
      <w:r>
        <w:t xml:space="preserve">that </w:t>
      </w:r>
      <w:r w:rsidRPr="004D78D4">
        <w:rPr>
          <w:rFonts w:eastAsia="Times New Roman"/>
          <w:bCs/>
          <w:color w:val="000000"/>
          <w:spacing w:val="-3"/>
          <w:lang w:val="en-AU" w:eastAsia="en-AU"/>
        </w:rPr>
        <w:t>governance</w:t>
      </w:r>
      <w:r>
        <w:t xml:space="preserve"> arrangements are reviewed to ensure timely implementation of any internal audit recommendations</w:t>
      </w:r>
      <w:r w:rsidR="00CF422F">
        <w:t>.</w:t>
      </w:r>
    </w:p>
    <w:p w:rsidR="00641139" w:rsidRDefault="00141C04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r w:rsidRPr="00CF422F">
        <w:rPr>
          <w:u w:val="single"/>
        </w:rPr>
        <w:t xml:space="preserve">Cabinet </w:t>
      </w:r>
      <w:r w:rsidR="00CF422F" w:rsidRPr="00CF422F">
        <w:rPr>
          <w:u w:val="single"/>
        </w:rPr>
        <w:t>noted</w:t>
      </w:r>
      <w:r w:rsidR="00CF422F">
        <w:t xml:space="preserve"> </w:t>
      </w:r>
      <w:r w:rsidR="002F4205">
        <w:t>progress on the</w:t>
      </w:r>
      <w:r>
        <w:t xml:space="preserve"> </w:t>
      </w:r>
      <w:r w:rsidRPr="0013516D">
        <w:t>Aurukun Education Action Plan</w:t>
      </w:r>
      <w:r>
        <w:t>.</w:t>
      </w:r>
    </w:p>
    <w:p w:rsidR="00641139" w:rsidRPr="00D16E12" w:rsidRDefault="00141C04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r w:rsidRPr="007D40BF">
        <w:rPr>
          <w:spacing w:val="-3"/>
          <w:u w:val="single"/>
        </w:rPr>
        <w:t>Cabinet noted</w:t>
      </w:r>
      <w:r>
        <w:rPr>
          <w:spacing w:val="-3"/>
        </w:rPr>
        <w:t xml:space="preserve"> </w:t>
      </w:r>
      <w:r w:rsidR="00D16E12">
        <w:rPr>
          <w:spacing w:val="-3"/>
        </w:rPr>
        <w:t>th</w:t>
      </w:r>
      <w:r w:rsidR="0013516D">
        <w:rPr>
          <w:spacing w:val="-3"/>
        </w:rPr>
        <w:t>at th</w:t>
      </w:r>
      <w:r w:rsidR="00D16E12">
        <w:rPr>
          <w:spacing w:val="-3"/>
        </w:rPr>
        <w:t xml:space="preserve">e Queensland Audit Office </w:t>
      </w:r>
      <w:r w:rsidR="0013516D">
        <w:rPr>
          <w:spacing w:val="-3"/>
        </w:rPr>
        <w:t xml:space="preserve">had </w:t>
      </w:r>
      <w:r w:rsidR="00D16E12">
        <w:rPr>
          <w:spacing w:val="-3"/>
        </w:rPr>
        <w:t xml:space="preserve">tabled its Audit of Aurukun school partnership arrangement in the </w:t>
      </w:r>
      <w:r w:rsidR="004D78D4">
        <w:rPr>
          <w:spacing w:val="-3"/>
        </w:rPr>
        <w:t>Legislative Assembly</w:t>
      </w:r>
      <w:r w:rsidR="00D16E12">
        <w:rPr>
          <w:spacing w:val="-3"/>
        </w:rPr>
        <w:t>.</w:t>
      </w:r>
    </w:p>
    <w:p w:rsidR="00D16E12" w:rsidRDefault="00D16E12" w:rsidP="008855E7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 w:hanging="360"/>
        <w:jc w:val="both"/>
      </w:pPr>
      <w:r w:rsidRPr="007D40BF">
        <w:rPr>
          <w:u w:val="single"/>
        </w:rPr>
        <w:t>Cabinet noted</w:t>
      </w:r>
      <w:r>
        <w:t xml:space="preserve"> th</w:t>
      </w:r>
      <w:r w:rsidR="0013516D">
        <w:t>at th</w:t>
      </w:r>
      <w:r>
        <w:t xml:space="preserve">e </w:t>
      </w:r>
      <w:r w:rsidR="006F7D7F">
        <w:t>Department of Education and Training</w:t>
      </w:r>
      <w:r>
        <w:t xml:space="preserve"> ha</w:t>
      </w:r>
      <w:r w:rsidR="0013516D">
        <w:t>d</w:t>
      </w:r>
      <w:r>
        <w:t xml:space="preserve"> accepted and commenced implementation of all recommendations contained in the </w:t>
      </w:r>
      <w:r w:rsidR="006F7D7F" w:rsidRPr="0013516D">
        <w:rPr>
          <w:i/>
        </w:rPr>
        <w:t>Queensland Audit Office report: Audit of Aurukun school partnership arrangement</w:t>
      </w:r>
      <w:r w:rsidR="006F7D7F">
        <w:t>.</w:t>
      </w:r>
    </w:p>
    <w:p w:rsidR="00641139" w:rsidRPr="008855E7" w:rsidRDefault="00141C04" w:rsidP="004D78D4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360"/>
        <w:ind w:left="360" w:hanging="360"/>
        <w:jc w:val="both"/>
      </w:pPr>
      <w:r>
        <w:rPr>
          <w:i/>
          <w:u w:val="single"/>
        </w:rPr>
        <w:t>Attachments</w:t>
      </w:r>
    </w:p>
    <w:p w:rsidR="00641139" w:rsidRDefault="00180CD7" w:rsidP="004D78D4">
      <w:pPr>
        <w:widowControl/>
        <w:numPr>
          <w:ilvl w:val="0"/>
          <w:numId w:val="2"/>
        </w:numPr>
        <w:tabs>
          <w:tab w:val="num" w:pos="814"/>
        </w:tabs>
        <w:autoSpaceDE/>
        <w:autoSpaceDN/>
        <w:spacing w:before="120"/>
        <w:ind w:left="811" w:hanging="454"/>
        <w:jc w:val="both"/>
      </w:pPr>
      <w:hyperlink r:id="rId7" w:history="1">
        <w:r w:rsidR="006F7D7F" w:rsidRPr="00623395">
          <w:rPr>
            <w:rStyle w:val="Hyperlink"/>
            <w:i/>
          </w:rPr>
          <w:t xml:space="preserve">Queensland </w:t>
        </w:r>
        <w:r w:rsidR="006F7D7F" w:rsidRPr="00623395">
          <w:rPr>
            <w:rStyle w:val="Hyperlink"/>
            <w:rFonts w:eastAsia="Times New Roman"/>
            <w:bCs/>
            <w:i/>
            <w:spacing w:val="-3"/>
            <w:lang w:val="en-AU" w:eastAsia="en-AU"/>
          </w:rPr>
          <w:t>Audit</w:t>
        </w:r>
        <w:r w:rsidR="006F7D7F" w:rsidRPr="00623395">
          <w:rPr>
            <w:rStyle w:val="Hyperlink"/>
            <w:i/>
          </w:rPr>
          <w:t xml:space="preserve"> Office report: Audit of Aurukun school partnership </w:t>
        </w:r>
        <w:r w:rsidR="00554B95" w:rsidRPr="00623395">
          <w:rPr>
            <w:rStyle w:val="Hyperlink"/>
            <w:i/>
          </w:rPr>
          <w:t>arrangement</w:t>
        </w:r>
      </w:hyperlink>
    </w:p>
    <w:sectPr w:rsidR="00641139" w:rsidSect="008855E7">
      <w:headerReference w:type="default" r:id="rId8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14" w:rsidRDefault="00507E14" w:rsidP="008855E7">
      <w:r>
        <w:separator/>
      </w:r>
    </w:p>
  </w:endnote>
  <w:endnote w:type="continuationSeparator" w:id="0">
    <w:p w:rsidR="00507E14" w:rsidRDefault="00507E14" w:rsidP="008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14" w:rsidRDefault="00507E14" w:rsidP="008855E7">
      <w:r>
        <w:separator/>
      </w:r>
    </w:p>
  </w:footnote>
  <w:footnote w:type="continuationSeparator" w:id="0">
    <w:p w:rsidR="00507E14" w:rsidRDefault="00507E14" w:rsidP="0088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E7" w:rsidRPr="00937A4A" w:rsidRDefault="008855E7" w:rsidP="008855E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:rsidR="008855E7" w:rsidRPr="00937A4A" w:rsidRDefault="008855E7" w:rsidP="008855E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:rsidR="008855E7" w:rsidRPr="00937A4A" w:rsidRDefault="008855E7" w:rsidP="008855E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2017</w:t>
    </w:r>
  </w:p>
  <w:p w:rsidR="008855E7" w:rsidRPr="004D78D4" w:rsidRDefault="008855E7" w:rsidP="008855E7">
    <w:pPr>
      <w:pStyle w:val="Header"/>
      <w:spacing w:before="120"/>
      <w:rPr>
        <w:b/>
        <w:u w:val="single"/>
      </w:rPr>
    </w:pPr>
    <w:r w:rsidRPr="004D78D4">
      <w:rPr>
        <w:b/>
        <w:u w:val="single"/>
      </w:rPr>
      <w:t>Progress on implementation of the Aurukun Education Action Plan</w:t>
    </w:r>
  </w:p>
  <w:p w:rsidR="008855E7" w:rsidRPr="004D78D4" w:rsidRDefault="008855E7" w:rsidP="008855E7">
    <w:pPr>
      <w:pStyle w:val="Header"/>
      <w:spacing w:before="120"/>
      <w:rPr>
        <w:b/>
        <w:u w:val="single"/>
      </w:rPr>
    </w:pPr>
    <w:r w:rsidRPr="004D78D4">
      <w:rPr>
        <w:b/>
        <w:u w:val="single"/>
      </w:rPr>
      <w:t>Minister for Education and Minister for Tourism, Major Events and the Commonwealth Games</w:t>
    </w:r>
  </w:p>
  <w:p w:rsidR="008855E7" w:rsidRDefault="008855E7" w:rsidP="008855E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77CD"/>
    <w:multiLevelType w:val="hybridMultilevel"/>
    <w:tmpl w:val="6CDE093A"/>
    <w:lvl w:ilvl="0" w:tplc="B6A8D934">
      <w:start w:val="1"/>
      <w:numFmt w:val="decimal"/>
      <w:lvlText w:val="%1."/>
      <w:lvlJc w:val="left"/>
      <w:pPr>
        <w:ind w:left="700" w:hanging="361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600" w:hanging="361"/>
      </w:pPr>
      <w:rPr>
        <w:rFonts w:ascii="Symbol" w:hAnsi="Symbol" w:hint="default"/>
        <w:color w:val="auto"/>
        <w:sz w:val="23"/>
      </w:rPr>
    </w:lvl>
    <w:lvl w:ilvl="2" w:tplc="77D6D4A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A4B43DEE">
      <w:numFmt w:val="bullet"/>
      <w:lvlText w:val="•"/>
      <w:lvlJc w:val="left"/>
      <w:pPr>
        <w:ind w:left="3401" w:hanging="361"/>
      </w:pPr>
      <w:rPr>
        <w:rFonts w:hint="default"/>
      </w:rPr>
    </w:lvl>
    <w:lvl w:ilvl="4" w:tplc="1CBCD220">
      <w:numFmt w:val="bullet"/>
      <w:lvlText w:val="•"/>
      <w:lvlJc w:val="left"/>
      <w:pPr>
        <w:ind w:left="4301" w:hanging="361"/>
      </w:pPr>
      <w:rPr>
        <w:rFonts w:hint="default"/>
      </w:rPr>
    </w:lvl>
    <w:lvl w:ilvl="5" w:tplc="C82262AE"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4754EFD2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D2D4952E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A81A5778">
      <w:numFmt w:val="bullet"/>
      <w:lvlText w:val="•"/>
      <w:lvlJc w:val="left"/>
      <w:pPr>
        <w:ind w:left="7903" w:hanging="361"/>
      </w:pPr>
      <w:rPr>
        <w:rFonts w:hint="default"/>
      </w:rPr>
    </w:lvl>
  </w:abstractNum>
  <w:abstractNum w:abstractNumId="1" w15:restartNumberingAfterBreak="0">
    <w:nsid w:val="336029D8"/>
    <w:multiLevelType w:val="hybridMultilevel"/>
    <w:tmpl w:val="0EAAD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728B0"/>
    <w:multiLevelType w:val="hybridMultilevel"/>
    <w:tmpl w:val="443AC7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74FCF"/>
    <w:multiLevelType w:val="hybridMultilevel"/>
    <w:tmpl w:val="1B028D36"/>
    <w:lvl w:ilvl="0" w:tplc="B6A8D934">
      <w:start w:val="1"/>
      <w:numFmt w:val="decimal"/>
      <w:lvlText w:val="%1."/>
      <w:lvlJc w:val="left"/>
      <w:pPr>
        <w:ind w:left="700" w:hanging="361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B7A0238C">
      <w:start w:val="1"/>
      <w:numFmt w:val="bullet"/>
      <w:lvlText w:val=""/>
      <w:lvlJc w:val="left"/>
      <w:pPr>
        <w:ind w:left="1600" w:hanging="361"/>
      </w:pPr>
      <w:rPr>
        <w:rFonts w:ascii="Symbol" w:hAnsi="Symbol" w:hint="default"/>
        <w:color w:val="auto"/>
        <w:sz w:val="23"/>
      </w:rPr>
    </w:lvl>
    <w:lvl w:ilvl="2" w:tplc="77D6D4A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A4B43DEE">
      <w:numFmt w:val="bullet"/>
      <w:lvlText w:val="•"/>
      <w:lvlJc w:val="left"/>
      <w:pPr>
        <w:ind w:left="3401" w:hanging="361"/>
      </w:pPr>
      <w:rPr>
        <w:rFonts w:hint="default"/>
      </w:rPr>
    </w:lvl>
    <w:lvl w:ilvl="4" w:tplc="1CBCD220">
      <w:numFmt w:val="bullet"/>
      <w:lvlText w:val="•"/>
      <w:lvlJc w:val="left"/>
      <w:pPr>
        <w:ind w:left="4301" w:hanging="361"/>
      </w:pPr>
      <w:rPr>
        <w:rFonts w:hint="default"/>
      </w:rPr>
    </w:lvl>
    <w:lvl w:ilvl="5" w:tplc="C82262AE"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4754EFD2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D2D4952E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A81A5778">
      <w:numFmt w:val="bullet"/>
      <w:lvlText w:val="•"/>
      <w:lvlJc w:val="left"/>
      <w:pPr>
        <w:ind w:left="7903" w:hanging="361"/>
      </w:pPr>
      <w:rPr>
        <w:rFonts w:hint="default"/>
      </w:rPr>
    </w:lvl>
  </w:abstractNum>
  <w:abstractNum w:abstractNumId="4" w15:restartNumberingAfterBreak="0">
    <w:nsid w:val="675A463D"/>
    <w:multiLevelType w:val="hybridMultilevel"/>
    <w:tmpl w:val="AEDA4E42"/>
    <w:lvl w:ilvl="0" w:tplc="B6A8D934">
      <w:start w:val="1"/>
      <w:numFmt w:val="decimal"/>
      <w:lvlText w:val="%1."/>
      <w:lvlJc w:val="left"/>
      <w:pPr>
        <w:ind w:left="700" w:hanging="361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2B8626A8">
      <w:numFmt w:val="bullet"/>
      <w:lvlText w:val="•"/>
      <w:lvlJc w:val="left"/>
      <w:pPr>
        <w:ind w:left="1600" w:hanging="361"/>
      </w:pPr>
      <w:rPr>
        <w:rFonts w:hint="default"/>
      </w:rPr>
    </w:lvl>
    <w:lvl w:ilvl="2" w:tplc="77D6D4A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A4B43DEE">
      <w:numFmt w:val="bullet"/>
      <w:lvlText w:val="•"/>
      <w:lvlJc w:val="left"/>
      <w:pPr>
        <w:ind w:left="3401" w:hanging="361"/>
      </w:pPr>
      <w:rPr>
        <w:rFonts w:hint="default"/>
      </w:rPr>
    </w:lvl>
    <w:lvl w:ilvl="4" w:tplc="1CBCD220">
      <w:numFmt w:val="bullet"/>
      <w:lvlText w:val="•"/>
      <w:lvlJc w:val="left"/>
      <w:pPr>
        <w:ind w:left="4301" w:hanging="361"/>
      </w:pPr>
      <w:rPr>
        <w:rFonts w:hint="default"/>
      </w:rPr>
    </w:lvl>
    <w:lvl w:ilvl="5" w:tplc="C82262AE"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4754EFD2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D2D4952E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A81A5778">
      <w:numFmt w:val="bullet"/>
      <w:lvlText w:val="•"/>
      <w:lvlJc w:val="left"/>
      <w:pPr>
        <w:ind w:left="7903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9"/>
    <w:rsid w:val="00016B92"/>
    <w:rsid w:val="00042DD9"/>
    <w:rsid w:val="000934E7"/>
    <w:rsid w:val="0013516D"/>
    <w:rsid w:val="00141C04"/>
    <w:rsid w:val="00147326"/>
    <w:rsid w:val="001747A2"/>
    <w:rsid w:val="00180CD7"/>
    <w:rsid w:val="002038DD"/>
    <w:rsid w:val="002454E0"/>
    <w:rsid w:val="002A5288"/>
    <w:rsid w:val="002F4205"/>
    <w:rsid w:val="00323DE3"/>
    <w:rsid w:val="003C7050"/>
    <w:rsid w:val="003D1839"/>
    <w:rsid w:val="00493230"/>
    <w:rsid w:val="004D78D4"/>
    <w:rsid w:val="004F7CB3"/>
    <w:rsid w:val="00507E14"/>
    <w:rsid w:val="00554B95"/>
    <w:rsid w:val="0060520F"/>
    <w:rsid w:val="00623395"/>
    <w:rsid w:val="00641139"/>
    <w:rsid w:val="006F183A"/>
    <w:rsid w:val="006F7D7F"/>
    <w:rsid w:val="007C6854"/>
    <w:rsid w:val="007D40BF"/>
    <w:rsid w:val="008855E7"/>
    <w:rsid w:val="008B6054"/>
    <w:rsid w:val="008D2641"/>
    <w:rsid w:val="00913D2E"/>
    <w:rsid w:val="00A317B0"/>
    <w:rsid w:val="00AB01E9"/>
    <w:rsid w:val="00B7246E"/>
    <w:rsid w:val="00C127C4"/>
    <w:rsid w:val="00CF422F"/>
    <w:rsid w:val="00D16E12"/>
    <w:rsid w:val="00F06826"/>
    <w:rsid w:val="00F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50"/>
      <w:ind w:left="608" w:right="102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right="3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54E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54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B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4B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B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4B9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7C4"/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55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55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55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55E7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6233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AO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1735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2020</CharactersWithSpaces>
  <SharedDoc>false</SharedDoc>
  <HyperlinkBase>https://www.cabinet.qld.gov.au/documents/2017/Feb/ProgAurEd/</HyperlinkBase>
  <HLinks>
    <vt:vector size="6" baseType="variant"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Attachments/QAOReport.pdf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2018-01-30T01:34:00Z</dcterms:created>
  <dcterms:modified xsi:type="dcterms:W3CDTF">2018-03-06T01:46:00Z</dcterms:modified>
  <cp:category>Aboriginal_and_Torres_Strait_Islander,Indigenous,Education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2017-02-17T00:00:00Z</vt:filetime>
  </property>
</Properties>
</file>